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2F7B1" w14:textId="2BC52386" w:rsidR="00A7607F" w:rsidRDefault="007A0664" w:rsidP="007A0664">
      <w:pPr>
        <w:jc w:val="both"/>
      </w:pPr>
      <w:r>
        <w:t xml:space="preserve">Un service exceptionnel dans un lieu exceptionnel. Voilà en quelques mots ce qui pourrait résumer le </w:t>
      </w:r>
      <w:r w:rsidRPr="00F84428">
        <w:rPr>
          <w:b/>
        </w:rPr>
        <w:t>diner de gala du congrès des régions de France</w:t>
      </w:r>
      <w:r w:rsidR="00BD1E25">
        <w:t xml:space="preserve"> qui s</w:t>
      </w:r>
      <w:r>
        <w:t xml:space="preserve">’est déroulé le </w:t>
      </w:r>
      <w:r w:rsidRPr="00F84428">
        <w:rPr>
          <w:b/>
        </w:rPr>
        <w:t>mercredi 27 septembre</w:t>
      </w:r>
      <w:r>
        <w:t xml:space="preserve"> dernier.</w:t>
      </w:r>
    </w:p>
    <w:p w14:paraId="56153391" w14:textId="77777777" w:rsidR="007A0664" w:rsidRDefault="007A0664"/>
    <w:p w14:paraId="06681BAB" w14:textId="07BC98CF" w:rsidR="007A0664" w:rsidRDefault="007A0664" w:rsidP="007A0664">
      <w:pPr>
        <w:jc w:val="both"/>
      </w:pPr>
      <w:r>
        <w:t xml:space="preserve">Tout a commencé en mai dernier quand, </w:t>
      </w:r>
      <w:r w:rsidRPr="00F84428">
        <w:rPr>
          <w:b/>
        </w:rPr>
        <w:t>sur la volonté de</w:t>
      </w:r>
      <w:r w:rsidR="00BD1E25" w:rsidRPr="00F84428">
        <w:rPr>
          <w:b/>
        </w:rPr>
        <w:t xml:space="preserve"> François Bonneau, P</w:t>
      </w:r>
      <w:r w:rsidRPr="00F84428">
        <w:rPr>
          <w:b/>
        </w:rPr>
        <w:t>résident de la région Centre</w:t>
      </w:r>
      <w:r>
        <w:t xml:space="preserve">, les établissements hôteliers de l’académie ont été contactés pour réaliser ce diner et relever le challenge de </w:t>
      </w:r>
      <w:r w:rsidRPr="00F84428">
        <w:rPr>
          <w:b/>
        </w:rPr>
        <w:t>servir 700 couverts au château</w:t>
      </w:r>
      <w:r w:rsidR="00E92EF5" w:rsidRPr="00F84428">
        <w:rPr>
          <w:b/>
        </w:rPr>
        <w:t xml:space="preserve"> de Chambord</w:t>
      </w:r>
      <w:r w:rsidR="00E92EF5">
        <w:t>. U</w:t>
      </w:r>
      <w:r w:rsidR="00BD1E25">
        <w:t>n lieu</w:t>
      </w:r>
      <w:r>
        <w:t xml:space="preserve"> majestueux mais très peu adapté à ce genre de prestation. Il a donc fallu réfléchir à l’implantation d’une cuisine éphémère </w:t>
      </w:r>
      <w:r w:rsidR="00456DF0">
        <w:t>sous un barnum, à l’élaboration du repas représentatif de la région (produits marqueur</w:t>
      </w:r>
      <w:r w:rsidR="00BD1E25">
        <w:t>s</w:t>
      </w:r>
      <w:r w:rsidR="00456DF0">
        <w:t xml:space="preserve"> et locaux), à l’organisation de la carcasse, et à la ré</w:t>
      </w:r>
      <w:r w:rsidR="00C25F98">
        <w:t>partition des missions de chaque élève et enseignant</w:t>
      </w:r>
      <w:r w:rsidR="00456DF0">
        <w:t>.</w:t>
      </w:r>
    </w:p>
    <w:p w14:paraId="62FA285D" w14:textId="77777777" w:rsidR="00456DF0" w:rsidRDefault="00456DF0" w:rsidP="007A0664">
      <w:pPr>
        <w:jc w:val="both"/>
      </w:pPr>
    </w:p>
    <w:p w14:paraId="31EB6F4C" w14:textId="1FC95880" w:rsidR="00456DF0" w:rsidRDefault="00456DF0" w:rsidP="007A0664">
      <w:pPr>
        <w:jc w:val="both"/>
      </w:pPr>
      <w:r>
        <w:t xml:space="preserve">C’est tout naturellement que le </w:t>
      </w:r>
      <w:r w:rsidRPr="00F84428">
        <w:rPr>
          <w:b/>
        </w:rPr>
        <w:t>Lycée Hôtelier de l’Orléanais</w:t>
      </w:r>
      <w:r>
        <w:t xml:space="preserve"> </w:t>
      </w:r>
      <w:r w:rsidRPr="00F84428">
        <w:t>(au travers de</w:t>
      </w:r>
      <w:r w:rsidRPr="00F84428">
        <w:rPr>
          <w:b/>
        </w:rPr>
        <w:t xml:space="preserve"> Martine </w:t>
      </w:r>
      <w:r w:rsidR="00C25F98" w:rsidRPr="00F84428">
        <w:rPr>
          <w:b/>
        </w:rPr>
        <w:t xml:space="preserve">BILLOT - </w:t>
      </w:r>
      <w:proofErr w:type="spellStart"/>
      <w:r w:rsidR="00C25F98" w:rsidRPr="00F84428">
        <w:t>DDF</w:t>
      </w:r>
      <w:bookmarkStart w:id="0" w:name="_GoBack"/>
      <w:bookmarkEnd w:id="0"/>
      <w:r w:rsidR="00C25F98" w:rsidRPr="00F84428">
        <w:t>P</w:t>
      </w:r>
      <w:r w:rsidR="00C25F98" w:rsidRPr="00A10DF5">
        <w:t>T</w:t>
      </w:r>
      <w:proofErr w:type="spellEnd"/>
      <w:r w:rsidR="00C25F98" w:rsidRPr="00A10DF5">
        <w:t>,</w:t>
      </w:r>
      <w:r w:rsidR="00C25F98" w:rsidRPr="00F84428">
        <w:rPr>
          <w:b/>
        </w:rPr>
        <w:t xml:space="preserve"> </w:t>
      </w:r>
      <w:r w:rsidR="00A10DF5" w:rsidRPr="00F84428">
        <w:rPr>
          <w:b/>
        </w:rPr>
        <w:t>Jean-Benoît</w:t>
      </w:r>
      <w:r w:rsidR="00C25F98" w:rsidRPr="00F84428">
        <w:rPr>
          <w:b/>
        </w:rPr>
        <w:t xml:space="preserve"> PELLETIER -</w:t>
      </w:r>
      <w:r w:rsidRPr="00F84428">
        <w:rPr>
          <w:b/>
        </w:rPr>
        <w:t xml:space="preserve"> </w:t>
      </w:r>
      <w:r w:rsidRPr="00F84428">
        <w:t>professeur</w:t>
      </w:r>
      <w:r w:rsidR="00C25F98" w:rsidRPr="00F84428">
        <w:t xml:space="preserve"> de cuisine</w:t>
      </w:r>
      <w:r w:rsidR="00A10DF5">
        <w:t>,</w:t>
      </w:r>
      <w:r w:rsidR="00C25F98" w:rsidRPr="00F84428">
        <w:t xml:space="preserve"> et</w:t>
      </w:r>
      <w:r w:rsidR="00C25F98" w:rsidRPr="00F84428">
        <w:rPr>
          <w:b/>
        </w:rPr>
        <w:t xml:space="preserve"> Thierry CHUSSEAU -</w:t>
      </w:r>
      <w:r w:rsidRPr="00F84428">
        <w:rPr>
          <w:b/>
        </w:rPr>
        <w:t xml:space="preserve"> </w:t>
      </w:r>
      <w:r w:rsidRPr="00F84428">
        <w:t>professeur de service)</w:t>
      </w:r>
      <w:r>
        <w:t xml:space="preserve"> a pris en main le pilotage de cet événement qui a regroupé différents </w:t>
      </w:r>
      <w:r w:rsidR="00C25F98">
        <w:t>établissements</w:t>
      </w:r>
      <w:r>
        <w:t xml:space="preserve"> de formation :</w:t>
      </w:r>
    </w:p>
    <w:p w14:paraId="30198596" w14:textId="77777777" w:rsidR="00456DF0" w:rsidRDefault="009501D9" w:rsidP="009501D9">
      <w:pPr>
        <w:pStyle w:val="Paragraphedeliste"/>
        <w:numPr>
          <w:ilvl w:val="0"/>
          <w:numId w:val="1"/>
        </w:numPr>
        <w:jc w:val="both"/>
      </w:pPr>
      <w:r>
        <w:t>3 lycées hôteliers (Orléans, Blois, Tours)</w:t>
      </w:r>
    </w:p>
    <w:p w14:paraId="5E269033" w14:textId="309DD7C2" w:rsidR="009501D9" w:rsidRDefault="00BD1E25" w:rsidP="009501D9">
      <w:pPr>
        <w:pStyle w:val="Paragraphedeliste"/>
        <w:numPr>
          <w:ilvl w:val="0"/>
          <w:numId w:val="1"/>
        </w:numPr>
        <w:jc w:val="both"/>
      </w:pPr>
      <w:r>
        <w:t>3 CFA (du 41, du 37 et</w:t>
      </w:r>
      <w:r w:rsidR="009501D9">
        <w:t xml:space="preserve"> du 45)</w:t>
      </w:r>
    </w:p>
    <w:p w14:paraId="0876E406" w14:textId="77777777" w:rsidR="009501D9" w:rsidRDefault="009501D9" w:rsidP="009501D9">
      <w:pPr>
        <w:pStyle w:val="Paragraphedeliste"/>
        <w:numPr>
          <w:ilvl w:val="0"/>
          <w:numId w:val="1"/>
        </w:numPr>
        <w:jc w:val="both"/>
      </w:pPr>
      <w:r>
        <w:t>1 lycée viticole (Amboise)</w:t>
      </w:r>
    </w:p>
    <w:p w14:paraId="54167872" w14:textId="77777777" w:rsidR="009501D9" w:rsidRDefault="009501D9" w:rsidP="009501D9">
      <w:pPr>
        <w:pStyle w:val="Paragraphedeliste"/>
        <w:numPr>
          <w:ilvl w:val="0"/>
          <w:numId w:val="1"/>
        </w:numPr>
        <w:jc w:val="both"/>
      </w:pPr>
      <w:r>
        <w:t>1 CFA horticole</w:t>
      </w:r>
    </w:p>
    <w:p w14:paraId="7D178514" w14:textId="77777777" w:rsidR="009501D9" w:rsidRDefault="009501D9" w:rsidP="009501D9">
      <w:pPr>
        <w:jc w:val="both"/>
      </w:pPr>
      <w:r w:rsidRPr="00F84428">
        <w:rPr>
          <w:b/>
        </w:rPr>
        <w:t>Le but</w:t>
      </w:r>
      <w:r>
        <w:t xml:space="preserve"> étant de </w:t>
      </w:r>
      <w:r w:rsidRPr="00F84428">
        <w:rPr>
          <w:b/>
        </w:rPr>
        <w:t>permettre aux élèves de participer à un service hors-norme tout en valorisant les filières professionnelles</w:t>
      </w:r>
      <w:r>
        <w:t>.</w:t>
      </w:r>
    </w:p>
    <w:p w14:paraId="0A593E0A" w14:textId="77777777" w:rsidR="009501D9" w:rsidRDefault="009501D9" w:rsidP="009501D9">
      <w:pPr>
        <w:jc w:val="both"/>
      </w:pPr>
    </w:p>
    <w:p w14:paraId="1CADBD28" w14:textId="0D959C1A" w:rsidR="00C25F98" w:rsidRDefault="00BD1E25" w:rsidP="009501D9">
      <w:pPr>
        <w:jc w:val="both"/>
      </w:pPr>
      <w:r>
        <w:t>C’est à 13h30 que l’équipe de 180 élèves et professeurs</w:t>
      </w:r>
      <w:r w:rsidR="009501D9">
        <w:t xml:space="preserve"> a pu prendre possession de Chambord exceptionnellement fermé au public. Sous le barnum</w:t>
      </w:r>
      <w:r>
        <w:t>,</w:t>
      </w:r>
      <w:r w:rsidR="009501D9">
        <w:t xml:space="preserve"> les cuisiniers </w:t>
      </w:r>
      <w:r w:rsidR="00E92EF5">
        <w:t>se sont attaqués au dressage et finitions des mets</w:t>
      </w:r>
      <w:r w:rsidR="009501D9">
        <w:t xml:space="preserve">. Dans le château la transformation </w:t>
      </w:r>
      <w:r w:rsidR="00E92EF5">
        <w:t xml:space="preserve">des lieux </w:t>
      </w:r>
      <w:r>
        <w:t>en salles de restaurant s</w:t>
      </w:r>
      <w:r w:rsidR="009501D9">
        <w:t xml:space="preserve">’est </w:t>
      </w:r>
      <w:r w:rsidR="00CB445D">
        <w:t>opéré</w:t>
      </w:r>
      <w:r w:rsidR="000B4AEC">
        <w:t>e</w:t>
      </w:r>
      <w:r w:rsidR="00C25F98">
        <w:t> avec l’implantation</w:t>
      </w:r>
      <w:r w:rsidR="000B4AEC">
        <w:t>,</w:t>
      </w:r>
      <w:r w:rsidR="00C25F98">
        <w:t xml:space="preserve"> au rez-de-chaussée</w:t>
      </w:r>
      <w:r w:rsidR="000B4AEC">
        <w:t>,</w:t>
      </w:r>
      <w:r w:rsidR="00C25F98">
        <w:t xml:space="preserve"> de la carcasse dans les 3 salles et 4 bras de croix entourant </w:t>
      </w:r>
      <w:r w:rsidR="00C25F98" w:rsidRPr="00F84428">
        <w:rPr>
          <w:b/>
        </w:rPr>
        <w:t>l’escalier à double révolution de Léonard De Vinci</w:t>
      </w:r>
      <w:r w:rsidR="00E92EF5">
        <w:t xml:space="preserve">. </w:t>
      </w:r>
      <w:r w:rsidR="00C25F98">
        <w:t>S’en est suivi</w:t>
      </w:r>
      <w:r w:rsidR="000B4AEC">
        <w:t>e</w:t>
      </w:r>
      <w:r w:rsidR="00C25F98">
        <w:t xml:space="preserve"> la </w:t>
      </w:r>
      <w:r w:rsidR="00C25F98" w:rsidRPr="00F84428">
        <w:rPr>
          <w:b/>
        </w:rPr>
        <w:t>mise en place banquet des 72 tables dont celle d’honneur de 32 couverts</w:t>
      </w:r>
      <w:r w:rsidR="00C25F98">
        <w:t xml:space="preserve"> où allai</w:t>
      </w:r>
      <w:r w:rsidR="000B4AEC">
        <w:t>en</w:t>
      </w:r>
      <w:r w:rsidR="00C25F98">
        <w:t>t être servi</w:t>
      </w:r>
      <w:r w:rsidR="000B4AEC">
        <w:t>s</w:t>
      </w:r>
      <w:r w:rsidR="00C25F98">
        <w:t xml:space="preserve"> les différents présidents de région, des ambassadeurs, et en invités d’honneur </w:t>
      </w:r>
      <w:r w:rsidR="00C25F98" w:rsidRPr="00F84428">
        <w:rPr>
          <w:b/>
        </w:rPr>
        <w:t xml:space="preserve">Madame Laura </w:t>
      </w:r>
      <w:proofErr w:type="spellStart"/>
      <w:r w:rsidR="00C25F98" w:rsidRPr="00F84428">
        <w:rPr>
          <w:b/>
        </w:rPr>
        <w:t>Flessel</w:t>
      </w:r>
      <w:proofErr w:type="spellEnd"/>
      <w:r w:rsidR="00C25F98" w:rsidRPr="00F84428">
        <w:rPr>
          <w:b/>
        </w:rPr>
        <w:t xml:space="preserve"> – Ministre des sports, et Monsieur Stéphane Bern, expert de notre patrimoine architectural</w:t>
      </w:r>
      <w:r w:rsidR="00C25F98">
        <w:t>.</w:t>
      </w:r>
    </w:p>
    <w:p w14:paraId="503E71DC" w14:textId="77777777" w:rsidR="009501D9" w:rsidRDefault="00971CD4" w:rsidP="009501D9">
      <w:pPr>
        <w:jc w:val="both"/>
      </w:pPr>
      <w:r>
        <w:t xml:space="preserve">Et l’effervescence de la mise en place ne s’est pas arrêtée aux portes du château puisque </w:t>
      </w:r>
      <w:r w:rsidR="00CB445D">
        <w:t xml:space="preserve">que dans les jardins </w:t>
      </w:r>
      <w:r w:rsidR="00E92EF5">
        <w:t>le cocktail était installé</w:t>
      </w:r>
      <w:r w:rsidR="00CB445D">
        <w:t>.</w:t>
      </w:r>
    </w:p>
    <w:p w14:paraId="06A2E5F5" w14:textId="77777777" w:rsidR="00E92EF5" w:rsidRDefault="00E92EF5" w:rsidP="009501D9">
      <w:pPr>
        <w:jc w:val="both"/>
      </w:pPr>
    </w:p>
    <w:p w14:paraId="325CA419" w14:textId="690F6561" w:rsidR="00971CD4" w:rsidRDefault="000B4AEC" w:rsidP="009501D9">
      <w:pPr>
        <w:jc w:val="both"/>
      </w:pPr>
      <w:r>
        <w:t>L’accueil des convives s</w:t>
      </w:r>
      <w:r w:rsidR="00E92EF5">
        <w:t xml:space="preserve">’est fait en traversant le Cosson via une passerelle </w:t>
      </w:r>
      <w:r>
        <w:t>éphémère</w:t>
      </w:r>
      <w:r w:rsidR="00BF1757">
        <w:t>.</w:t>
      </w:r>
      <w:r>
        <w:t xml:space="preserve"> </w:t>
      </w:r>
      <w:r w:rsidR="00BF1757">
        <w:t>I</w:t>
      </w:r>
      <w:r w:rsidR="00E92EF5">
        <w:t xml:space="preserve">nstallée pour </w:t>
      </w:r>
      <w:r>
        <w:t>l’occasion les</w:t>
      </w:r>
      <w:r w:rsidR="00E92EF5">
        <w:t xml:space="preserve"> </w:t>
      </w:r>
      <w:r w:rsidR="00971CD4">
        <w:t>invités</w:t>
      </w:r>
      <w:r w:rsidR="00E92EF5">
        <w:t xml:space="preserve"> </w:t>
      </w:r>
      <w:r w:rsidR="00BF1757">
        <w:t>ont pu</w:t>
      </w:r>
      <w:r>
        <w:t xml:space="preserve"> traverser et </w:t>
      </w:r>
      <w:r w:rsidR="00E92EF5">
        <w:t>apprécier les jardins à la fra</w:t>
      </w:r>
      <w:r w:rsidR="00971CD4">
        <w:t>nçaise inauguré</w:t>
      </w:r>
      <w:r>
        <w:t>s</w:t>
      </w:r>
      <w:r w:rsidR="00971CD4">
        <w:t xml:space="preserve"> en mars dernier</w:t>
      </w:r>
      <w:r w:rsidR="00BF1757">
        <w:t>,</w:t>
      </w:r>
      <w:r w:rsidR="00E92EF5">
        <w:t xml:space="preserve"> </w:t>
      </w:r>
      <w:r w:rsidR="00971CD4">
        <w:t>avant</w:t>
      </w:r>
      <w:r w:rsidR="00E92EF5">
        <w:t xml:space="preserve"> </w:t>
      </w:r>
      <w:r w:rsidR="00BF1757">
        <w:t xml:space="preserve">d’écouter </w:t>
      </w:r>
      <w:r w:rsidR="00E92EF5">
        <w:t>au pied de la Tour François 1</w:t>
      </w:r>
      <w:r w:rsidR="00E92EF5" w:rsidRPr="00E92EF5">
        <w:rPr>
          <w:vertAlign w:val="superscript"/>
        </w:rPr>
        <w:t>er</w:t>
      </w:r>
      <w:r w:rsidR="00971CD4">
        <w:t>, les discours et déguster le cocktail. Puis</w:t>
      </w:r>
      <w:r>
        <w:t>,</w:t>
      </w:r>
      <w:r w:rsidR="00971CD4">
        <w:t xml:space="preserve"> c’est vers 20h30 que les 700 personnes, accueilli</w:t>
      </w:r>
      <w:r>
        <w:t>e</w:t>
      </w:r>
      <w:r w:rsidR="00971CD4">
        <w:t xml:space="preserve">s par l’ensemble des serveurs, ont  pris place dans le château pour un service </w:t>
      </w:r>
      <w:r w:rsidR="004B0F68">
        <w:t>protocolaire de 2h30.</w:t>
      </w:r>
    </w:p>
    <w:p w14:paraId="2710207C" w14:textId="77777777" w:rsidR="004B0F68" w:rsidRDefault="004B0F68" w:rsidP="009501D9">
      <w:pPr>
        <w:jc w:val="both"/>
      </w:pPr>
    </w:p>
    <w:p w14:paraId="30BB00E0" w14:textId="44AA57D8" w:rsidR="004B0F68" w:rsidRDefault="004B0F68" w:rsidP="009501D9">
      <w:pPr>
        <w:jc w:val="both"/>
      </w:pPr>
      <w:r>
        <w:t xml:space="preserve">Rigueur, disponibilité, sourire et professionnalisme furent les mots d’ordre de tous les élèves, et c’est avec un vrai sentiment de fierté d’avoir pu participer à un tel événement et des étoiles </w:t>
      </w:r>
      <w:r w:rsidR="000B4AEC">
        <w:t>plein</w:t>
      </w:r>
      <w:r>
        <w:t xml:space="preserve"> les yeux que tous ont quittés le Château de Chambord.</w:t>
      </w:r>
    </w:p>
    <w:p w14:paraId="111D6453" w14:textId="77777777" w:rsidR="00971CD4" w:rsidRDefault="00971CD4" w:rsidP="009501D9">
      <w:pPr>
        <w:jc w:val="both"/>
      </w:pPr>
    </w:p>
    <w:p w14:paraId="6AD34DDF" w14:textId="77777777" w:rsidR="00BF1757" w:rsidRDefault="00BF1757" w:rsidP="00BF1757">
      <w:pPr>
        <w:jc w:val="center"/>
      </w:pPr>
      <w:r>
        <w:t>Menu de la soirée :</w:t>
      </w:r>
    </w:p>
    <w:p w14:paraId="2F9E7A8D" w14:textId="2C981D26" w:rsidR="004B0F68" w:rsidRDefault="004B0F68" w:rsidP="00BF1757">
      <w:pPr>
        <w:jc w:val="center"/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150"/>
        <w:gridCol w:w="2384"/>
        <w:gridCol w:w="2364"/>
      </w:tblGrid>
      <w:tr w:rsidR="004B0F68" w:rsidRPr="009E620A" w14:paraId="464DCCFE" w14:textId="77777777" w:rsidTr="00BF1757">
        <w:trPr>
          <w:jc w:val="center"/>
        </w:trPr>
        <w:tc>
          <w:tcPr>
            <w:tcW w:w="2150" w:type="dxa"/>
            <w:vAlign w:val="center"/>
          </w:tcPr>
          <w:p w14:paraId="6DD0481D" w14:textId="77777777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z w:val="28"/>
                <w:szCs w:val="28"/>
              </w:rPr>
            </w:pPr>
            <w:r w:rsidRPr="009E620A">
              <w:rPr>
                <w:rFonts w:ascii="Arial Narrow" w:eastAsia="Times New Roman" w:hAnsi="Arial Narrow" w:cs="Times New Roman"/>
                <w:b/>
                <w:smallCaps/>
                <w:color w:val="000000"/>
                <w:sz w:val="28"/>
                <w:szCs w:val="28"/>
              </w:rPr>
              <w:lastRenderedPageBreak/>
              <w:t>Entrée</w:t>
            </w:r>
          </w:p>
        </w:tc>
        <w:tc>
          <w:tcPr>
            <w:tcW w:w="2384" w:type="dxa"/>
          </w:tcPr>
          <w:p w14:paraId="6A6B7905" w14:textId="77777777" w:rsidR="004B0F68" w:rsidRPr="004B0F68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E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Ballottine de Sandre, royale de petits pois, gelée de carottes, palet de betterave, salade de jeunes pousses et crumble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 blé</w:t>
            </w:r>
          </w:p>
        </w:tc>
        <w:tc>
          <w:tcPr>
            <w:tcW w:w="2364" w:type="dxa"/>
          </w:tcPr>
          <w:p w14:paraId="380E91A7" w14:textId="77777777" w:rsidR="004B0F68" w:rsidRDefault="004B0F68" w:rsidP="00BF175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620A">
              <w:rPr>
                <w:rFonts w:ascii="Arial Narrow" w:hAnsi="Arial Narrow"/>
                <w:color w:val="000000"/>
                <w:sz w:val="20"/>
                <w:szCs w:val="20"/>
              </w:rPr>
              <w:t>Touraine Amboise blanc Expression</w:t>
            </w:r>
          </w:p>
          <w:p w14:paraId="21F68F88" w14:textId="05C389B4" w:rsidR="00BF1757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B50F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Domaine de la </w:t>
            </w:r>
            <w:proofErr w:type="spellStart"/>
            <w:r w:rsidRPr="008B50FF">
              <w:rPr>
                <w:rFonts w:ascii="Arial Narrow" w:hAnsi="Arial Narrow"/>
                <w:i/>
                <w:color w:val="000000"/>
                <w:sz w:val="20"/>
                <w:szCs w:val="20"/>
              </w:rPr>
              <w:t>Gabillière</w:t>
            </w:r>
            <w:proofErr w:type="spellEnd"/>
          </w:p>
          <w:p w14:paraId="0AED2269" w14:textId="62A30F79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4B0F68" w:rsidRPr="009E620A" w14:paraId="537DAFB9" w14:textId="77777777" w:rsidTr="00BF1757">
        <w:trPr>
          <w:jc w:val="center"/>
        </w:trPr>
        <w:tc>
          <w:tcPr>
            <w:tcW w:w="2150" w:type="dxa"/>
            <w:vAlign w:val="center"/>
          </w:tcPr>
          <w:p w14:paraId="31BE049D" w14:textId="77777777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z w:val="28"/>
                <w:szCs w:val="28"/>
              </w:rPr>
            </w:pPr>
            <w:r w:rsidRPr="009E620A">
              <w:rPr>
                <w:rFonts w:ascii="Arial Narrow" w:eastAsia="Times New Roman" w:hAnsi="Arial Narrow" w:cs="Times New Roman"/>
                <w:b/>
                <w:smallCaps/>
                <w:color w:val="000000"/>
                <w:sz w:val="28"/>
                <w:szCs w:val="28"/>
              </w:rPr>
              <w:t>Plat</w:t>
            </w:r>
          </w:p>
        </w:tc>
        <w:tc>
          <w:tcPr>
            <w:tcW w:w="2384" w:type="dxa"/>
          </w:tcPr>
          <w:p w14:paraId="61C3DACB" w14:textId="77777777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E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Suprême de volaille fermière 1550 au safran, légumes anciens</w:t>
            </w:r>
          </w:p>
        </w:tc>
        <w:tc>
          <w:tcPr>
            <w:tcW w:w="2364" w:type="dxa"/>
            <w:vMerge w:val="restart"/>
            <w:vAlign w:val="center"/>
          </w:tcPr>
          <w:p w14:paraId="31AD7CD5" w14:textId="77777777" w:rsidR="004B0F68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Touraine Amboise rouge cuvée François 1</w:t>
            </w:r>
            <w:r w:rsidRPr="009E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er</w:t>
            </w:r>
          </w:p>
          <w:p w14:paraId="679ABE1C" w14:textId="03BC0615" w:rsidR="00BF1757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B50F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Domaine de la </w:t>
            </w:r>
            <w:proofErr w:type="spellStart"/>
            <w:r w:rsidRPr="008B50FF">
              <w:rPr>
                <w:rFonts w:ascii="Arial Narrow" w:hAnsi="Arial Narrow"/>
                <w:i/>
                <w:color w:val="000000"/>
                <w:sz w:val="20"/>
                <w:szCs w:val="20"/>
              </w:rPr>
              <w:t>Gabillière</w:t>
            </w:r>
            <w:proofErr w:type="spellEnd"/>
          </w:p>
          <w:p w14:paraId="367C23FF" w14:textId="07EAECD6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4B0F68" w:rsidRPr="009E620A" w14:paraId="4C5B8F54" w14:textId="77777777" w:rsidTr="00BF1757">
        <w:trPr>
          <w:jc w:val="center"/>
        </w:trPr>
        <w:tc>
          <w:tcPr>
            <w:tcW w:w="2150" w:type="dxa"/>
            <w:vAlign w:val="center"/>
          </w:tcPr>
          <w:p w14:paraId="17CB2DFE" w14:textId="77777777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z w:val="28"/>
                <w:szCs w:val="28"/>
              </w:rPr>
            </w:pPr>
            <w:r w:rsidRPr="009E620A">
              <w:rPr>
                <w:rFonts w:ascii="Arial Narrow" w:eastAsia="Times New Roman" w:hAnsi="Arial Narrow" w:cs="Times New Roman"/>
                <w:b/>
                <w:smallCaps/>
                <w:color w:val="000000"/>
                <w:sz w:val="28"/>
                <w:szCs w:val="28"/>
              </w:rPr>
              <w:t>Fromage</w:t>
            </w:r>
          </w:p>
        </w:tc>
        <w:tc>
          <w:tcPr>
            <w:tcW w:w="2384" w:type="dxa"/>
          </w:tcPr>
          <w:p w14:paraId="68B01E52" w14:textId="77777777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E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Chavignol et sa perle de poire, Ste-Maure au vinaigre de framboise et Olivet au poivre</w:t>
            </w:r>
          </w:p>
        </w:tc>
        <w:tc>
          <w:tcPr>
            <w:tcW w:w="2364" w:type="dxa"/>
            <w:vMerge/>
          </w:tcPr>
          <w:p w14:paraId="478820B5" w14:textId="77777777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4B0F68" w:rsidRPr="009E620A" w14:paraId="09B41CD3" w14:textId="77777777" w:rsidTr="00BF1757">
        <w:trPr>
          <w:jc w:val="center"/>
        </w:trPr>
        <w:tc>
          <w:tcPr>
            <w:tcW w:w="2150" w:type="dxa"/>
            <w:vAlign w:val="center"/>
          </w:tcPr>
          <w:p w14:paraId="6F965F9B" w14:textId="77777777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z w:val="28"/>
                <w:szCs w:val="28"/>
              </w:rPr>
            </w:pPr>
            <w:r w:rsidRPr="009E620A">
              <w:rPr>
                <w:rFonts w:ascii="Arial Narrow" w:eastAsia="Times New Roman" w:hAnsi="Arial Narrow" w:cs="Times New Roman"/>
                <w:b/>
                <w:smallCaps/>
                <w:color w:val="000000"/>
                <w:sz w:val="28"/>
                <w:szCs w:val="28"/>
              </w:rPr>
              <w:t>Dessert</w:t>
            </w:r>
          </w:p>
        </w:tc>
        <w:tc>
          <w:tcPr>
            <w:tcW w:w="2384" w:type="dxa"/>
          </w:tcPr>
          <w:p w14:paraId="76DEB232" w14:textId="77777777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E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Opéra</w:t>
            </w:r>
          </w:p>
        </w:tc>
        <w:tc>
          <w:tcPr>
            <w:tcW w:w="2364" w:type="dxa"/>
          </w:tcPr>
          <w:p w14:paraId="58670FCA" w14:textId="77777777" w:rsidR="004B0F68" w:rsidRDefault="004B0F68" w:rsidP="00BF175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Touraine Amboise blanc moelleux Volupté</w:t>
            </w:r>
          </w:p>
          <w:p w14:paraId="04D59A51" w14:textId="42406417" w:rsidR="00BF1757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B50F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Domaine de la </w:t>
            </w:r>
            <w:proofErr w:type="spellStart"/>
            <w:r w:rsidRPr="008B50FF">
              <w:rPr>
                <w:rFonts w:ascii="Arial Narrow" w:hAnsi="Arial Narrow"/>
                <w:i/>
                <w:color w:val="000000"/>
                <w:sz w:val="20"/>
                <w:szCs w:val="20"/>
              </w:rPr>
              <w:t>Gabillière</w:t>
            </w:r>
            <w:proofErr w:type="spellEnd"/>
          </w:p>
          <w:p w14:paraId="118DD86A" w14:textId="57A751B3" w:rsidR="004B0F68" w:rsidRPr="009E620A" w:rsidRDefault="004B0F68" w:rsidP="00BF1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5DC2749C" w14:textId="77777777" w:rsidR="007A0664" w:rsidRDefault="007A0664" w:rsidP="00800920"/>
    <w:p w14:paraId="41602E84" w14:textId="21E54536" w:rsidR="00800920" w:rsidRDefault="00800920" w:rsidP="00800920">
      <w:pPr>
        <w:jc w:val="right"/>
      </w:pPr>
      <w:r>
        <w:t>Thierry CHUSSEAU</w:t>
      </w:r>
    </w:p>
    <w:sectPr w:rsidR="00800920" w:rsidSect="00A760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C9C"/>
    <w:multiLevelType w:val="hybridMultilevel"/>
    <w:tmpl w:val="C52E099E"/>
    <w:lvl w:ilvl="0" w:tplc="F7EA759E">
      <w:start w:val="1"/>
      <w:numFmt w:val="bullet"/>
      <w:lvlText w:val="-"/>
      <w:lvlJc w:val="left"/>
      <w:pPr>
        <w:ind w:left="17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64"/>
    <w:rsid w:val="000B4AEC"/>
    <w:rsid w:val="00456DF0"/>
    <w:rsid w:val="004B0F68"/>
    <w:rsid w:val="007A0664"/>
    <w:rsid w:val="00800920"/>
    <w:rsid w:val="009501D9"/>
    <w:rsid w:val="00971CD4"/>
    <w:rsid w:val="00A10DF5"/>
    <w:rsid w:val="00A7607F"/>
    <w:rsid w:val="00BD1E25"/>
    <w:rsid w:val="00BF1757"/>
    <w:rsid w:val="00C25F98"/>
    <w:rsid w:val="00CB445D"/>
    <w:rsid w:val="00E92EF5"/>
    <w:rsid w:val="00F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586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1D9"/>
    <w:pPr>
      <w:ind w:left="720"/>
      <w:contextualSpacing/>
    </w:pPr>
  </w:style>
  <w:style w:type="table" w:styleId="Grille">
    <w:name w:val="Table Grid"/>
    <w:basedOn w:val="TableauNormal"/>
    <w:uiPriority w:val="59"/>
    <w:rsid w:val="004B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1D9"/>
    <w:pPr>
      <w:ind w:left="720"/>
      <w:contextualSpacing/>
    </w:pPr>
  </w:style>
  <w:style w:type="table" w:styleId="Grille">
    <w:name w:val="Table Grid"/>
    <w:basedOn w:val="TableauNormal"/>
    <w:uiPriority w:val="59"/>
    <w:rsid w:val="004B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534</Words>
  <Characters>2943</Characters>
  <Application>Microsoft Macintosh Word</Application>
  <DocSecurity>0</DocSecurity>
  <Lines>24</Lines>
  <Paragraphs>6</Paragraphs>
  <ScaleCrop>false</ScaleCrop>
  <Company>.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5</cp:revision>
  <dcterms:created xsi:type="dcterms:W3CDTF">2017-09-30T17:26:00Z</dcterms:created>
  <dcterms:modified xsi:type="dcterms:W3CDTF">2017-10-01T14:53:00Z</dcterms:modified>
</cp:coreProperties>
</file>